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5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21"/>
        <w:gridCol w:w="4730"/>
      </w:tblGrid>
      <w:tr w:rsidR="00471C91" w:rsidRPr="00471C91" w14:paraId="02C04E75" w14:textId="77777777" w:rsidTr="00471C91">
        <w:trPr>
          <w:trHeight w:val="1528"/>
          <w:jc w:val="center"/>
        </w:trPr>
        <w:tc>
          <w:tcPr>
            <w:tcW w:w="26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D2547" w14:textId="77777777" w:rsidR="00471C91" w:rsidRPr="00471C91" w:rsidRDefault="00471C91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C13CC" w14:textId="77777777" w:rsidR="00471C91" w:rsidRPr="00471C91" w:rsidRDefault="00471C91" w:rsidP="00471C91">
            <w:pPr>
              <w:pStyle w:val="rvps14"/>
              <w:spacing w:before="150" w:after="150"/>
              <w:rPr>
                <w:rStyle w:val="spanrvts0"/>
                <w:sz w:val="20"/>
                <w:szCs w:val="20"/>
                <w:lang w:val="uk" w:eastAsia="uk"/>
              </w:rPr>
            </w:pPr>
            <w:r w:rsidRPr="00471C91">
              <w:rPr>
                <w:rStyle w:val="spanrvts0"/>
                <w:sz w:val="20"/>
                <w:szCs w:val="20"/>
                <w:lang w:val="uk" w:eastAsia="uk"/>
              </w:rPr>
              <w:t xml:space="preserve">Додаток 3 </w:t>
            </w:r>
            <w:r w:rsidRPr="00471C91">
              <w:rPr>
                <w:rStyle w:val="spanrvts0"/>
                <w:sz w:val="20"/>
                <w:szCs w:val="20"/>
                <w:lang w:val="uk" w:eastAsia="uk"/>
              </w:rPr>
              <w:br/>
              <w:t xml:space="preserve">до Положення про розкриття інформації емітентами цінних паперів, а також особами, які надають забезпечення за такими цінними </w:t>
            </w:r>
            <w:r w:rsidRPr="00471C91">
              <w:rPr>
                <w:rStyle w:val="spanrvts0"/>
                <w:sz w:val="20"/>
                <w:szCs w:val="20"/>
                <w:lang w:val="uk" w:eastAsia="uk"/>
              </w:rPr>
              <w:br/>
              <w:t>паперами (пункт 23)</w:t>
            </w:r>
          </w:p>
        </w:tc>
      </w:tr>
    </w:tbl>
    <w:p w14:paraId="268E8DB6" w14:textId="77777777" w:rsidR="00471C91" w:rsidRDefault="00471C91" w:rsidP="00471C91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r>
        <w:rPr>
          <w:rStyle w:val="spanrvts15"/>
          <w:lang w:val="uk" w:eastAsia="uk"/>
        </w:rPr>
        <w:t xml:space="preserve">ПОВІДОМЛЕННЯ </w:t>
      </w:r>
      <w:r>
        <w:rPr>
          <w:rStyle w:val="spanrvts15"/>
          <w:lang w:val="uk" w:eastAsia="uk"/>
        </w:rPr>
        <w:br/>
        <w:t>щодо несвоєчасного розкриття регульованої інформації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912"/>
        <w:gridCol w:w="466"/>
        <w:gridCol w:w="12"/>
        <w:gridCol w:w="5516"/>
      </w:tblGrid>
      <w:tr w:rsidR="00471C91" w14:paraId="5657CA3E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45DF433B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 xml:space="preserve">Повне найменування 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</w:tcPr>
          <w:p w14:paraId="2122FD2F" w14:textId="1AE11B90" w:rsidR="00471C91" w:rsidRPr="00AC525F" w:rsidRDefault="00A25AD3" w:rsidP="00471C91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АКЦІОНЕРНЕ ТОВАРИСТВО "УКРАЇНСЬКИЙ НАУКОВО-ДОСЛІДНИЙ ПРОЕКТНО-КОНСТРУКТОРСЬКИЙ ТА ТЕХНОЛОГІЧНИЙ ІНСТИТУТ ТРАНСФОРМАТОРОБУДУВАННЯ"</w:t>
            </w:r>
          </w:p>
        </w:tc>
      </w:tr>
      <w:tr w:rsidR="00471C91" w14:paraId="2D05B73D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00F68205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Ідентифікаційний код юридичної особи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vAlign w:val="center"/>
          </w:tcPr>
          <w:p w14:paraId="0BE6B6F6" w14:textId="009EF4FC" w:rsidR="00471C91" w:rsidRPr="0005596A" w:rsidRDefault="00A25AD3" w:rsidP="0005596A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00216757</w:t>
            </w:r>
          </w:p>
        </w:tc>
      </w:tr>
      <w:tr w:rsidR="00471C91" w14:paraId="7485FAC8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4F536328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Дата складання повідомлення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</w:tcPr>
          <w:p w14:paraId="4D0FDC5F" w14:textId="5364BF70" w:rsidR="00471C91" w:rsidRPr="0005596A" w:rsidRDefault="00A046A0" w:rsidP="00471C91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30.04.2024</w:t>
            </w:r>
          </w:p>
        </w:tc>
      </w:tr>
      <w:tr w:rsidR="000C77DA" w:rsidRPr="0005596A" w14:paraId="0D4624FB" w14:textId="77777777" w:rsidTr="00EF5DC4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52F2B56E" w14:textId="77777777" w:rsidR="000C77DA" w:rsidRPr="0005596A" w:rsidRDefault="000C77DA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 xml:space="preserve">Підстава повідомлення 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442710A8" w14:textId="53592635" w:rsidR="000C77DA" w:rsidRPr="00471C91" w:rsidRDefault="000C77DA" w:rsidP="000C77DA">
            <w:pPr>
              <w:pStyle w:val="rvps14"/>
              <w:rPr>
                <w:rStyle w:val="spanrvts0"/>
                <w:lang w:val="uk" w:eastAsia="uk"/>
              </w:rPr>
            </w:pPr>
            <w:r w:rsidRPr="0005596A">
              <w:rPr>
                <w:rStyle w:val="spanrvts0"/>
                <w:lang w:val="uk" w:eastAsia="uk"/>
              </w:rPr>
              <w:t xml:space="preserve"> </w:t>
            </w:r>
            <w:r w:rsidR="00A25AD3">
              <w:rPr>
                <w:rStyle w:val="spanrvts0"/>
                <w:b/>
                <w:lang w:eastAsia="uk"/>
              </w:rPr>
              <w:t>X</w:t>
            </w:r>
            <w:r w:rsidRPr="0005596A">
              <w:rPr>
                <w:rStyle w:val="spanrvts0"/>
                <w:lang w:val="uk" w:eastAsia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r w:rsidRPr="0005596A">
              <w:rPr>
                <w:rStyle w:val="spanrvts0"/>
                <w:lang w:val="uk" w:eastAsia="uk"/>
              </w:rPr>
              <w:t xml:space="preserve"> </w:t>
            </w:r>
            <w:r w:rsidR="00A25AD3">
              <w:rPr>
                <w:rStyle w:val="spanrvts0"/>
                <w:b/>
                <w:lang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t xml:space="preserve">  </w:t>
            </w:r>
          </w:p>
        </w:tc>
        <w:tc>
          <w:tcPr>
            <w:tcW w:w="2790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6D2C0" w14:textId="77777777" w:rsidR="000C77DA" w:rsidRDefault="000C77DA" w:rsidP="000C77DA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Несвоєчасне розкриття</w:t>
            </w:r>
          </w:p>
          <w:p w14:paraId="65BFE1CB" w14:textId="77777777" w:rsidR="000C77DA" w:rsidRPr="00471C91" w:rsidRDefault="000C77DA" w:rsidP="000C77DA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Можливе несвоєчасне розкриття</w:t>
            </w:r>
          </w:p>
        </w:tc>
      </w:tr>
      <w:tr w:rsidR="00EF5DC4" w:rsidRPr="00471C91" w14:paraId="386077EE" w14:textId="77777777" w:rsidTr="00EF5DC4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57056ACD" w14:textId="77777777" w:rsidR="00EF5DC4" w:rsidRPr="0005596A" w:rsidRDefault="00EF5DC4" w:rsidP="00EF5DC4">
            <w:pPr>
              <w:pStyle w:val="rvps14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Особа, яка розкриває інформацію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05DF2E77" w14:textId="43E120C1" w:rsidR="00EF5DC4" w:rsidRPr="00471C91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hyperlink r:id="rId5" w:history="1"/>
            <w:r w:rsidRPr="005B58F4">
              <w:rPr>
                <w:lang w:val="ru-RU"/>
              </w:rPr>
              <w:t xml:space="preserve"> </w:t>
            </w:r>
            <w:r w:rsidR="00A25AD3">
              <w:rPr>
                <w:b/>
              </w:rPr>
              <w:t>X</w:t>
            </w:r>
            <w:r w:rsidRPr="005B58F4">
              <w:rPr>
                <w:lang w:val="ru-RU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6" w:history="1"/>
            <w:r w:rsidRPr="005B58F4">
              <w:rPr>
                <w:lang w:val="ru-RU"/>
              </w:rPr>
              <w:t xml:space="preserve"> </w:t>
            </w:r>
            <w:r w:rsidR="00A25AD3">
              <w:rPr>
                <w:b/>
              </w:rPr>
              <w:t xml:space="preserve"> </w:t>
            </w:r>
            <w:r w:rsidRPr="005B58F4">
              <w:rPr>
                <w:lang w:val="ru-RU"/>
              </w:rPr>
              <w:t xml:space="preserve">  </w:t>
            </w:r>
          </w:p>
        </w:tc>
        <w:tc>
          <w:tcPr>
            <w:tcW w:w="2790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64599" w14:textId="77777777" w:rsidR="00EF5DC4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Емітент</w:t>
            </w:r>
          </w:p>
          <w:p w14:paraId="31A8EB87" w14:textId="77777777" w:rsidR="00EF5DC4" w:rsidRPr="00471C91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Особа, яка надає забезпечення</w:t>
            </w:r>
          </w:p>
        </w:tc>
      </w:tr>
      <w:tr w:rsidR="00EF5DC4" w:rsidRPr="00471C91" w14:paraId="79735128" w14:textId="77777777" w:rsidTr="00EF5DC4">
        <w:trPr>
          <w:trHeight w:val="1431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67E5AFCA" w14:textId="77777777" w:rsidR="00EF5DC4" w:rsidRPr="0005596A" w:rsidRDefault="00EF5DC4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 xml:space="preserve">Вид регульованої інформації 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7195B96A" w14:textId="445575C6" w:rsidR="00EF5DC4" w:rsidRPr="005069C8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r w:rsidRPr="00C97738">
              <w:rPr>
                <w:lang w:val="uk"/>
              </w:rPr>
              <w:t xml:space="preserve"> </w:t>
            </w:r>
            <w:r w:rsidR="00A25AD3">
              <w:rPr>
                <w:b/>
              </w:rPr>
              <w:t xml:space="preserve"> </w:t>
            </w:r>
            <w:r w:rsidRPr="00C97738"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7" w:history="1"/>
            <w:r w:rsidRPr="00C97738">
              <w:rPr>
                <w:lang w:val="uk"/>
              </w:rPr>
              <w:t xml:space="preserve"> </w:t>
            </w:r>
            <w:r w:rsidR="00A25AD3">
              <w:rPr>
                <w:b/>
              </w:rPr>
              <w:t>X</w:t>
            </w:r>
            <w:r w:rsidRPr="00C97738"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8" w:history="1"/>
            <w:r w:rsidRPr="00C97738">
              <w:rPr>
                <w:lang w:val="uk"/>
              </w:rPr>
              <w:t xml:space="preserve"> </w:t>
            </w:r>
            <w:r w:rsidRPr="00C97738">
              <w:rPr>
                <w:b/>
                <w:lang w:val="uk"/>
              </w:rPr>
              <w:t xml:space="preserve">    </w:t>
            </w:r>
            <w:r w:rsidRPr="00C97738"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r w:rsidRPr="00C97738">
              <w:rPr>
                <w:lang w:val="uk"/>
              </w:rPr>
              <w:t xml:space="preserve"> </w:t>
            </w:r>
            <w:r w:rsidRPr="00C97738">
              <w:rPr>
                <w:b/>
                <w:lang w:val="uk"/>
              </w:rPr>
              <w:t xml:space="preserve">    </w:t>
            </w:r>
            <w:r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9" w:history="1"/>
            <w:r w:rsidRPr="00C97738">
              <w:rPr>
                <w:lang w:val="uk"/>
              </w:rPr>
              <w:t xml:space="preserve"> </w:t>
            </w:r>
            <w:r w:rsidR="00A25AD3">
              <w:rPr>
                <w:b/>
              </w:rPr>
              <w:t xml:space="preserve"> </w:t>
            </w:r>
            <w:r w:rsidRPr="00C97738">
              <w:rPr>
                <w:lang w:val="uk"/>
              </w:rPr>
              <w:t xml:space="preserve">  </w:t>
            </w:r>
          </w:p>
        </w:tc>
        <w:tc>
          <w:tcPr>
            <w:tcW w:w="278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6F9F7" w14:textId="52C34603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Регулярна інформація:</w:t>
            </w:r>
            <w:r w:rsidRPr="005069C8">
              <w:rPr>
                <w:rStyle w:val="spanrvts0"/>
                <w:lang w:val="uk" w:eastAsia="uk"/>
              </w:rPr>
              <w:t xml:space="preserve"> </w:t>
            </w:r>
            <w:r w:rsidR="00A25AD3">
              <w:rPr>
                <w:rStyle w:val="spanrvts0"/>
                <w:u w:val="single"/>
                <w:lang w:eastAsia="uk"/>
              </w:rPr>
              <w:t xml:space="preserve"> </w:t>
            </w:r>
          </w:p>
          <w:p w14:paraId="60420C50" w14:textId="77777777" w:rsidR="00A25AD3" w:rsidRDefault="00EF5DC4" w:rsidP="003A01DC">
            <w:pPr>
              <w:pStyle w:val="rvps14"/>
              <w:rPr>
                <w:rStyle w:val="spanrvts0"/>
                <w:u w:val="single"/>
                <w:lang w:eastAsia="uk"/>
              </w:rPr>
            </w:pPr>
            <w:r w:rsidRPr="00471C91">
              <w:rPr>
                <w:rStyle w:val="spanrvts0"/>
                <w:lang w:val="uk" w:eastAsia="uk"/>
              </w:rPr>
              <w:t xml:space="preserve">Особлива інформація: </w:t>
            </w:r>
          </w:p>
          <w:p w14:paraId="78E04647" w14:textId="60DF53F1" w:rsidR="00EF5DC4" w:rsidRDefault="00A25AD3" w:rsidP="003A01DC">
            <w:pPr>
              <w:pStyle w:val="rvps14"/>
              <w:rPr>
                <w:rStyle w:val="spanrvts0"/>
                <w:lang w:val="uk" w:eastAsia="uk"/>
              </w:rPr>
            </w:pPr>
            <w:proofErr w:type="spellStart"/>
            <w:r>
              <w:rPr>
                <w:rStyle w:val="spanrvts0"/>
                <w:u w:val="single"/>
                <w:lang w:eastAsia="uk"/>
              </w:rPr>
              <w:t>Відомості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про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зміну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складу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посадових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осіб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емітента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,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дата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вчинення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дії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15.03.2022</w:t>
            </w:r>
          </w:p>
          <w:p w14:paraId="4EF511EB" w14:textId="77777777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Особлива інформація</w:t>
            </w:r>
            <w:r>
              <w:rPr>
                <w:rStyle w:val="spanrvts0"/>
                <w:lang w:val="uk" w:eastAsia="uk"/>
              </w:rPr>
              <w:t xml:space="preserve"> емітентів іпотечних облігацій:</w:t>
            </w:r>
          </w:p>
          <w:p w14:paraId="2ABD5597" w14:textId="77777777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Особлива інформа</w:t>
            </w:r>
            <w:r>
              <w:rPr>
                <w:rStyle w:val="spanrvts0"/>
                <w:lang w:val="uk" w:eastAsia="uk"/>
              </w:rPr>
              <w:t>ція емітентів сертифікатів ФОН:</w:t>
            </w:r>
          </w:p>
          <w:p w14:paraId="3C8946F1" w14:textId="224D7908" w:rsidR="00EF5DC4" w:rsidRPr="005069C8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 xml:space="preserve">Інша інформація: </w:t>
            </w:r>
            <w:r w:rsidR="00A25AD3">
              <w:rPr>
                <w:rStyle w:val="spanrvts0"/>
                <w:u w:val="single"/>
                <w:lang w:eastAsia="uk"/>
              </w:rPr>
              <w:t xml:space="preserve"> </w:t>
            </w:r>
          </w:p>
        </w:tc>
      </w:tr>
      <w:tr w:rsidR="00471C91" w:rsidRPr="00471C91" w14:paraId="2393BFCF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57FD61EB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Строк розкриття регульованої інформації відповідно до вимог законодавства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vAlign w:val="center"/>
          </w:tcPr>
          <w:p w14:paraId="2EA24DE9" w14:textId="67808FC1" w:rsidR="00471C91" w:rsidRPr="00471C91" w:rsidRDefault="00A25AD3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eastAsia="uk"/>
              </w:rPr>
              <w:t>15.10.2022</w:t>
            </w:r>
          </w:p>
        </w:tc>
      </w:tr>
      <w:tr w:rsidR="00471C91" w:rsidRPr="00471C91" w14:paraId="578A854F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76322BB5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Обґрунтування причин, що призвели або можуть призвести до несвоєчасного розкриття інформації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</w:tcPr>
          <w:p w14:paraId="7DC3B1D7" w14:textId="094D1596" w:rsidR="00471C91" w:rsidRPr="00471C91" w:rsidRDefault="00A25AD3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proofErr w:type="spellStart"/>
            <w:r>
              <w:rPr>
                <w:rStyle w:val="spanrvts0"/>
                <w:lang w:eastAsia="uk"/>
              </w:rPr>
              <w:t>Особлива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інформація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не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була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своєчасно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розкрита</w:t>
            </w:r>
            <w:proofErr w:type="spellEnd"/>
            <w:r>
              <w:rPr>
                <w:rStyle w:val="spanrvts0"/>
                <w:lang w:eastAsia="uk"/>
              </w:rPr>
              <w:t xml:space="preserve"> у </w:t>
            </w:r>
            <w:proofErr w:type="spellStart"/>
            <w:r>
              <w:rPr>
                <w:rStyle w:val="spanrvts0"/>
                <w:lang w:eastAsia="uk"/>
              </w:rPr>
              <w:t>зв`язку</w:t>
            </w:r>
            <w:proofErr w:type="spellEnd"/>
            <w:r>
              <w:rPr>
                <w:rStyle w:val="spanrvts0"/>
                <w:lang w:eastAsia="uk"/>
              </w:rPr>
              <w:t xml:space="preserve"> з </w:t>
            </w:r>
            <w:proofErr w:type="spellStart"/>
            <w:r>
              <w:rPr>
                <w:rStyle w:val="spanrvts0"/>
                <w:lang w:eastAsia="uk"/>
              </w:rPr>
              <w:t>організаційно-технічними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причинами</w:t>
            </w:r>
            <w:proofErr w:type="spellEnd"/>
            <w:r>
              <w:rPr>
                <w:rStyle w:val="spanrvts0"/>
                <w:lang w:eastAsia="uk"/>
              </w:rPr>
              <w:t xml:space="preserve">, </w:t>
            </w:r>
            <w:proofErr w:type="spellStart"/>
            <w:r>
              <w:rPr>
                <w:rStyle w:val="spanrvts0"/>
                <w:lang w:eastAsia="uk"/>
              </w:rPr>
              <w:t>пов'язаними</w:t>
            </w:r>
            <w:proofErr w:type="spellEnd"/>
            <w:r>
              <w:rPr>
                <w:rStyle w:val="spanrvts0"/>
                <w:lang w:eastAsia="uk"/>
              </w:rPr>
              <w:t xml:space="preserve"> з </w:t>
            </w:r>
            <w:proofErr w:type="spellStart"/>
            <w:r>
              <w:rPr>
                <w:rStyle w:val="spanrvts0"/>
                <w:lang w:eastAsia="uk"/>
              </w:rPr>
              <w:t>неможливістю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забезпечення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нормального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робочого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процесу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співробітникам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через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військову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агресію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російської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федерації</w:t>
            </w:r>
            <w:proofErr w:type="spellEnd"/>
            <w:r>
              <w:rPr>
                <w:rStyle w:val="spanrvts0"/>
                <w:lang w:eastAsia="uk"/>
              </w:rPr>
              <w:t xml:space="preserve">. </w:t>
            </w:r>
            <w:proofErr w:type="spellStart"/>
            <w:r>
              <w:rPr>
                <w:rStyle w:val="spanrvts0"/>
                <w:lang w:eastAsia="uk"/>
              </w:rPr>
              <w:t>Станом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на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дату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виникнення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особливої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інформації</w:t>
            </w:r>
            <w:proofErr w:type="spellEnd"/>
            <w:r>
              <w:rPr>
                <w:rStyle w:val="spanrvts0"/>
                <w:lang w:eastAsia="uk"/>
              </w:rPr>
              <w:t xml:space="preserve"> і </w:t>
            </w:r>
            <w:proofErr w:type="spellStart"/>
            <w:r>
              <w:rPr>
                <w:rStyle w:val="spanrvts0"/>
                <w:lang w:eastAsia="uk"/>
              </w:rPr>
              <w:t>по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сьогоднішній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день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місцезнаходженням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Товариства</w:t>
            </w:r>
            <w:proofErr w:type="spellEnd"/>
            <w:r>
              <w:rPr>
                <w:rStyle w:val="spanrvts0"/>
                <w:lang w:eastAsia="uk"/>
              </w:rPr>
              <w:t xml:space="preserve"> є м. </w:t>
            </w:r>
            <w:proofErr w:type="spellStart"/>
            <w:proofErr w:type="gramStart"/>
            <w:r>
              <w:rPr>
                <w:rStyle w:val="spanrvts0"/>
                <w:lang w:eastAsia="uk"/>
              </w:rPr>
              <w:t>Запоріжжя</w:t>
            </w:r>
            <w:proofErr w:type="spellEnd"/>
            <w:r>
              <w:rPr>
                <w:rStyle w:val="spanrvts0"/>
                <w:lang w:eastAsia="uk"/>
              </w:rPr>
              <w:t xml:space="preserve">  -</w:t>
            </w:r>
            <w:proofErr w:type="gram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територіальна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громада</w:t>
            </w:r>
            <w:proofErr w:type="spellEnd"/>
            <w:r>
              <w:rPr>
                <w:rStyle w:val="spanrvts0"/>
                <w:lang w:eastAsia="uk"/>
              </w:rPr>
              <w:t xml:space="preserve">, </w:t>
            </w:r>
            <w:proofErr w:type="spellStart"/>
            <w:r>
              <w:rPr>
                <w:rStyle w:val="spanrvts0"/>
                <w:lang w:eastAsia="uk"/>
              </w:rPr>
              <w:t>яка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відповідно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до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Наказів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Міністерства</w:t>
            </w:r>
            <w:proofErr w:type="spellEnd"/>
            <w:r>
              <w:rPr>
                <w:rStyle w:val="spanrvts0"/>
                <w:lang w:eastAsia="uk"/>
              </w:rPr>
              <w:t xml:space="preserve"> з </w:t>
            </w:r>
            <w:proofErr w:type="spellStart"/>
            <w:r>
              <w:rPr>
                <w:rStyle w:val="spanrvts0"/>
                <w:lang w:eastAsia="uk"/>
              </w:rPr>
              <w:t>питань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реінтеграції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тимчасово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окупованих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територій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України</w:t>
            </w:r>
            <w:proofErr w:type="spellEnd"/>
            <w:r>
              <w:rPr>
                <w:rStyle w:val="spanrvts0"/>
                <w:lang w:eastAsia="uk"/>
              </w:rPr>
              <w:t xml:space="preserve">, </w:t>
            </w:r>
            <w:proofErr w:type="spellStart"/>
            <w:r>
              <w:rPr>
                <w:rStyle w:val="spanrvts0"/>
                <w:lang w:eastAsia="uk"/>
              </w:rPr>
              <w:t>віднесена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до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переліку</w:t>
            </w:r>
            <w:proofErr w:type="spellEnd"/>
            <w:r>
              <w:rPr>
                <w:rStyle w:val="spanrvts0"/>
                <w:lang w:eastAsia="uk"/>
              </w:rPr>
              <w:t xml:space="preserve">  </w:t>
            </w:r>
            <w:proofErr w:type="spellStart"/>
            <w:r>
              <w:rPr>
                <w:rStyle w:val="spanrvts0"/>
                <w:lang w:eastAsia="uk"/>
              </w:rPr>
              <w:t>територій</w:t>
            </w:r>
            <w:proofErr w:type="spellEnd"/>
            <w:r>
              <w:rPr>
                <w:rStyle w:val="spanrvts0"/>
                <w:lang w:eastAsia="uk"/>
              </w:rPr>
              <w:t xml:space="preserve">, </w:t>
            </w:r>
            <w:proofErr w:type="spellStart"/>
            <w:r>
              <w:rPr>
                <w:rStyle w:val="spanrvts0"/>
                <w:lang w:eastAsia="uk"/>
              </w:rPr>
              <w:t>на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яких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ведуться</w:t>
            </w:r>
            <w:proofErr w:type="spellEnd"/>
            <w:r>
              <w:rPr>
                <w:rStyle w:val="spanrvts0"/>
                <w:lang w:eastAsia="uk"/>
              </w:rPr>
              <w:t xml:space="preserve"> (</w:t>
            </w:r>
            <w:proofErr w:type="spellStart"/>
            <w:r>
              <w:rPr>
                <w:rStyle w:val="spanrvts0"/>
                <w:lang w:eastAsia="uk"/>
              </w:rPr>
              <w:t>велися</w:t>
            </w:r>
            <w:proofErr w:type="spellEnd"/>
            <w:r>
              <w:rPr>
                <w:rStyle w:val="spanrvts0"/>
                <w:lang w:eastAsia="uk"/>
              </w:rPr>
              <w:t xml:space="preserve">) </w:t>
            </w:r>
            <w:proofErr w:type="spellStart"/>
            <w:r>
              <w:rPr>
                <w:rStyle w:val="spanrvts0"/>
                <w:lang w:eastAsia="uk"/>
              </w:rPr>
              <w:t>бойові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дії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або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тимчасово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окупованих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Російською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Федерацією</w:t>
            </w:r>
            <w:proofErr w:type="spellEnd"/>
            <w:r>
              <w:rPr>
                <w:rStyle w:val="spanrvts0"/>
                <w:lang w:eastAsia="uk"/>
              </w:rPr>
              <w:t xml:space="preserve">. </w:t>
            </w:r>
            <w:proofErr w:type="spellStart"/>
            <w:r>
              <w:rPr>
                <w:rStyle w:val="spanrvts0"/>
                <w:lang w:eastAsia="uk"/>
              </w:rPr>
              <w:t>Відповідно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до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Закону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України</w:t>
            </w:r>
            <w:proofErr w:type="spellEnd"/>
            <w:r>
              <w:rPr>
                <w:rStyle w:val="spanrvts0"/>
                <w:lang w:eastAsia="uk"/>
              </w:rPr>
              <w:t xml:space="preserve"> "</w:t>
            </w:r>
            <w:proofErr w:type="spellStart"/>
            <w:r>
              <w:rPr>
                <w:rStyle w:val="spanrvts0"/>
                <w:lang w:eastAsia="uk"/>
              </w:rPr>
              <w:t>Про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внесення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змін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до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деяких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законодавчих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актів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України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щодо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особливостей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діяльності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фінансового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сектору</w:t>
            </w:r>
            <w:proofErr w:type="spellEnd"/>
            <w:r>
              <w:rPr>
                <w:rStyle w:val="spanrvts0"/>
                <w:lang w:eastAsia="uk"/>
              </w:rPr>
              <w:t xml:space="preserve"> у </w:t>
            </w:r>
            <w:proofErr w:type="spellStart"/>
            <w:r>
              <w:rPr>
                <w:rStyle w:val="spanrvts0"/>
                <w:lang w:eastAsia="uk"/>
              </w:rPr>
              <w:t>зв'язку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із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введенням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воєнного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proofErr w:type="gramStart"/>
            <w:r>
              <w:rPr>
                <w:rStyle w:val="spanrvts0"/>
                <w:lang w:eastAsia="uk"/>
              </w:rPr>
              <w:t>стану</w:t>
            </w:r>
            <w:proofErr w:type="spellEnd"/>
            <w:r>
              <w:rPr>
                <w:rStyle w:val="spanrvts0"/>
                <w:lang w:eastAsia="uk"/>
              </w:rPr>
              <w:t xml:space="preserve">  в</w:t>
            </w:r>
            <w:proofErr w:type="gram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Україні</w:t>
            </w:r>
            <w:proofErr w:type="spellEnd"/>
            <w:r>
              <w:rPr>
                <w:rStyle w:val="spanrvts0"/>
                <w:lang w:eastAsia="uk"/>
              </w:rPr>
              <w:t xml:space="preserve">" </w:t>
            </w:r>
            <w:proofErr w:type="spellStart"/>
            <w:r>
              <w:rPr>
                <w:rStyle w:val="spanrvts0"/>
                <w:lang w:eastAsia="uk"/>
              </w:rPr>
              <w:t>від</w:t>
            </w:r>
            <w:proofErr w:type="spellEnd"/>
            <w:r>
              <w:rPr>
                <w:rStyle w:val="spanrvts0"/>
                <w:lang w:eastAsia="uk"/>
              </w:rPr>
              <w:t xml:space="preserve"> 27 </w:t>
            </w:r>
            <w:proofErr w:type="spellStart"/>
            <w:r>
              <w:rPr>
                <w:rStyle w:val="spanrvts0"/>
                <w:lang w:eastAsia="uk"/>
              </w:rPr>
              <w:t>липня</w:t>
            </w:r>
            <w:proofErr w:type="spellEnd"/>
            <w:r>
              <w:rPr>
                <w:rStyle w:val="spanrvts0"/>
                <w:lang w:eastAsia="uk"/>
              </w:rPr>
              <w:t xml:space="preserve"> 2022 </w:t>
            </w:r>
            <w:proofErr w:type="spellStart"/>
            <w:r>
              <w:rPr>
                <w:rStyle w:val="spanrvts0"/>
                <w:lang w:eastAsia="uk"/>
              </w:rPr>
              <w:t>року</w:t>
            </w:r>
            <w:proofErr w:type="spellEnd"/>
            <w:r>
              <w:rPr>
                <w:rStyle w:val="spanrvts0"/>
                <w:lang w:eastAsia="uk"/>
              </w:rPr>
              <w:t xml:space="preserve"> № 2463-IX, </w:t>
            </w:r>
            <w:proofErr w:type="spellStart"/>
            <w:r>
              <w:rPr>
                <w:rStyle w:val="spanrvts0"/>
                <w:lang w:eastAsia="uk"/>
              </w:rPr>
              <w:t>до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таких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Товариств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не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застосовуються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передбачені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законом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заходи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впливу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неподання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чи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несвоєчасне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подання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визначеної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звітності</w:t>
            </w:r>
            <w:proofErr w:type="spellEnd"/>
            <w:r>
              <w:rPr>
                <w:rStyle w:val="spanrvts0"/>
                <w:lang w:eastAsia="uk"/>
              </w:rPr>
              <w:t xml:space="preserve"> (в </w:t>
            </w:r>
            <w:proofErr w:type="spellStart"/>
            <w:r>
              <w:rPr>
                <w:rStyle w:val="spanrvts0"/>
                <w:lang w:eastAsia="uk"/>
              </w:rPr>
              <w:t>тому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числі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особливої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інформації</w:t>
            </w:r>
            <w:proofErr w:type="spellEnd"/>
            <w:r>
              <w:rPr>
                <w:rStyle w:val="spanrvts0"/>
                <w:lang w:eastAsia="uk"/>
              </w:rPr>
              <w:t>).</w:t>
            </w:r>
          </w:p>
        </w:tc>
      </w:tr>
      <w:tr w:rsidR="00471C91" w:rsidRPr="00471C91" w14:paraId="466AF82F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7828F971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lastRenderedPageBreak/>
              <w:t>Запланована дата для розкриття регульованої інформації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vAlign w:val="center"/>
          </w:tcPr>
          <w:p w14:paraId="56F66AC5" w14:textId="12E9D808" w:rsidR="00471C91" w:rsidRPr="00471C91" w:rsidRDefault="00A25AD3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eastAsia="uk"/>
              </w:rPr>
              <w:t>30.04.2024</w:t>
            </w:r>
          </w:p>
        </w:tc>
      </w:tr>
    </w:tbl>
    <w:p w14:paraId="10BFFD24" w14:textId="77777777" w:rsidR="001F75B4" w:rsidRPr="00471C91" w:rsidRDefault="001F75B4">
      <w:pPr>
        <w:rPr>
          <w:lang w:val="ru-RU"/>
        </w:rPr>
      </w:pPr>
    </w:p>
    <w:sectPr w:rsidR="001F75B4" w:rsidRPr="00471C91" w:rsidSect="00A25AD3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D3"/>
    <w:rsid w:val="0005596A"/>
    <w:rsid w:val="000C77DA"/>
    <w:rsid w:val="001F75B4"/>
    <w:rsid w:val="003A01DC"/>
    <w:rsid w:val="00471C91"/>
    <w:rsid w:val="005069C8"/>
    <w:rsid w:val="005B58F4"/>
    <w:rsid w:val="00A046A0"/>
    <w:rsid w:val="00A25AD3"/>
    <w:rsid w:val="00AC525F"/>
    <w:rsid w:val="00C97738"/>
    <w:rsid w:val="00CC5AE1"/>
    <w:rsid w:val="00E97C8E"/>
    <w:rsid w:val="00E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2046"/>
  <w15:chartTrackingRefBased/>
  <w15:docId w15:val="{BCA54D6E-1525-4509-9799-3C3D5064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C9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0">
    <w:name w:val="span_rvts0"/>
    <w:rsid w:val="00471C91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471C91"/>
  </w:style>
  <w:style w:type="character" w:customStyle="1" w:styleId="spanrvts15">
    <w:name w:val="span_rvts15"/>
    <w:rsid w:val="00471C91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rvps7">
    <w:name w:val="rvps7"/>
    <w:basedOn w:val="a"/>
    <w:rsid w:val="00471C91"/>
    <w:pPr>
      <w:jc w:val="center"/>
    </w:pPr>
  </w:style>
  <w:style w:type="table" w:customStyle="1" w:styleId="articletable">
    <w:name w:val="article_table"/>
    <w:basedOn w:val="a1"/>
    <w:rsid w:val="00471C91"/>
    <w:rPr>
      <w:rFonts w:ascii="Times New Roman" w:eastAsia="Times New Roman" w:hAnsi="Times New Roman"/>
      <w:lang w:val="en-US"/>
    </w:rPr>
    <w:tblPr/>
  </w:style>
  <w:style w:type="character" w:customStyle="1" w:styleId="arvts99">
    <w:name w:val="a_rvts99"/>
    <w:rsid w:val="00471C91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break">
    <w:name w:val="break"/>
    <w:basedOn w:val="a"/>
    <w:rsid w:val="00471C91"/>
    <w:pPr>
      <w:pageBreakBefore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file/imgs/109/p529494n741-8.em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imgs/109/p529494n741-5.em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file/imgs/109/p529494n741-3.em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file/imgs/109/p529494n741-2.em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file/imgs/109/p529494n741-10.em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OBLYVA%20INFO\DOTS\inf_nsv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82482-FA52-40DD-984F-D7023F09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inf_nsv</Template>
  <TotalTime>1</TotalTime>
  <Pages>2</Pages>
  <Words>1623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Links>
    <vt:vector size="30" baseType="variant">
      <vt:variant>
        <vt:i4>7143478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https://zakon.rada.gov.ua/laws/file/imgs/109/p529494n741-10.emf</vt:lpwstr>
      </vt:variant>
      <vt:variant>
        <vt:lpwstr/>
      </vt:variant>
      <vt:variant>
        <vt:i4>2359328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https://zakon.rada.gov.ua/laws/file/imgs/109/p529494n741-8.emf</vt:lpwstr>
      </vt:variant>
      <vt:variant>
        <vt:lpwstr/>
      </vt:variant>
      <vt:variant>
        <vt:i4>2687008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https://zakon.rada.gov.ua/laws/file/imgs/109/p529494n741-5.emf</vt:lpwstr>
      </vt:variant>
      <vt:variant>
        <vt:lpwstr/>
      </vt:variant>
      <vt:variant>
        <vt:i4>3080224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https://zakon.rada.gov.ua/laws/file/imgs/109/p529494n741-3.emf</vt:lpwstr>
      </vt:variant>
      <vt:variant>
        <vt:lpwstr/>
      </vt:variant>
      <vt:variant>
        <vt:i4>3014688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https://zakon.rada.gov.ua/laws/file/imgs/109/p529494n741-2.emf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2</cp:revision>
  <dcterms:created xsi:type="dcterms:W3CDTF">2024-04-30T05:45:00Z</dcterms:created>
  <dcterms:modified xsi:type="dcterms:W3CDTF">2024-04-30T05:45:00Z</dcterms:modified>
</cp:coreProperties>
</file>